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82" w:x="2701" w:y="188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、制定费用收取计划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622" w:x="2701" w:y="238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、收费工作的实施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786" w:x="2701" w:y="287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、定期汇总收费情况上报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200" w:x="2701" w:y="337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、制定相应利于催缴的措施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372" w:x="2701" w:y="386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、实施利于催缴的措施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542" w:x="2701" w:y="436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、催缴工作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542" w:x="2701" w:y="485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7</w:t>
      </w:r>
      <w:r>
        <w:rPr>
          <w:rFonts w:ascii="SimSun" w:hAnsi="SimSun" w:cs="SimSun"/>
          <w:color w:val="000000"/>
          <w:spacing w:val="0"/>
          <w:sz w:val="36"/>
        </w:rPr>
        <w:t>、记录存档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5" w:x="2701" w:y="535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1.</w:t>
      </w:r>
      <w:r>
        <w:rPr>
          <w:rFonts w:ascii="SimSun" w:hAnsi="SimSun" w:cs="SimSun"/>
          <w:color w:val="000000"/>
          <w:spacing w:val="0"/>
          <w:sz w:val="36"/>
        </w:rPr>
        <w:t>本项目物业管理费按季度收取，管家部每收费季度前一个月制定费用收取计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5" w:x="2701" w:y="5351"/>
        <w:widowControl w:val="off"/>
        <w:autoSpaceDE w:val="off"/>
        <w:autoSpaceDN w:val="off"/>
        <w:spacing w:before="13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划，入伙费用的收取方式详见《入住管理程序》，物业公司于每季度首月</w:t>
      </w:r>
      <w:r>
        <w:rPr>
          <w:rFonts w:ascii="VBDJMB+Nimbus Sans L Regular"/>
          <w:color w:val="000000"/>
          <w:spacing w:val="0"/>
          <w:sz w:val="36"/>
        </w:rPr>
        <w:t>5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号向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5" w:x="2701" w:y="5351"/>
        <w:widowControl w:val="off"/>
        <w:autoSpaceDE w:val="off"/>
        <w:autoSpaceDN w:val="off"/>
        <w:spacing w:before="13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业主发出《付款通知单》，业主在收到通知书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VBDJMB+Nimbus Sans L Regular"/>
          <w:color w:val="000000"/>
          <w:spacing w:val="0"/>
          <w:sz w:val="36"/>
        </w:rPr>
        <w:t>20</w:t>
      </w:r>
      <w:r>
        <w:rPr>
          <w:rFonts w:ascii="Times New Roman"/>
          <w:color w:val="000000"/>
          <w:spacing w:val="3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日内到接待中心缴纳或电话告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5" w:x="2701" w:y="5351"/>
        <w:widowControl w:val="off"/>
        <w:autoSpaceDE w:val="off"/>
        <w:autoSpaceDN w:val="off"/>
        <w:spacing w:before="13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知管家上门收取，特约有偿服务费执行各有偿《物业流程》；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5" w:x="2701" w:y="5351"/>
        <w:widowControl w:val="off"/>
        <w:autoSpaceDE w:val="off"/>
        <w:autoSpaceDN w:val="off"/>
        <w:spacing w:before="13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2.</w:t>
      </w:r>
      <w:r>
        <w:rPr>
          <w:rFonts w:ascii="SimSun" w:hAnsi="SimSun" w:cs="SimSun"/>
          <w:color w:val="000000"/>
          <w:spacing w:val="0"/>
          <w:sz w:val="36"/>
        </w:rPr>
        <w:t>财务部于收费季度前一个月</w:t>
      </w:r>
      <w:r>
        <w:rPr>
          <w:rFonts w:ascii="Times New Roman"/>
          <w:color w:val="000000"/>
          <w:spacing w:val="-3"/>
          <w:sz w:val="36"/>
        </w:rPr>
        <w:t xml:space="preserve"> </w:t>
      </w:r>
      <w:r>
        <w:rPr>
          <w:rFonts w:ascii="VBDJMB+Nimbus Sans L Regular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3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日前负责编制《付款通知单》转至管家部，管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5" w:x="2701" w:y="5351"/>
        <w:widowControl w:val="off"/>
        <w:autoSpaceDE w:val="off"/>
        <w:autoSpaceDN w:val="off"/>
        <w:spacing w:before="13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家部于每季度首月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VBDJMB+Nimbus Sans L Regular"/>
          <w:color w:val="000000"/>
          <w:spacing w:val="0"/>
          <w:sz w:val="36"/>
        </w:rPr>
        <w:t>5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 w:hAnsi="SimSun" w:cs="SimSun"/>
          <w:color w:val="000000"/>
          <w:spacing w:val="-6"/>
          <w:sz w:val="36"/>
        </w:rPr>
        <w:t>号向业主发出《付款通知单》，业主按管理费账单上注明的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5" w:x="2701" w:y="5351"/>
        <w:widowControl w:val="off"/>
        <w:autoSpaceDE w:val="off"/>
        <w:autoSpaceDN w:val="off"/>
        <w:spacing w:before="13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缴费日期缴费；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8815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3.</w:t>
      </w:r>
      <w:r>
        <w:rPr>
          <w:rFonts w:ascii="SimSun" w:hAnsi="SimSun" w:cs="SimSun"/>
          <w:color w:val="000000"/>
          <w:spacing w:val="0"/>
          <w:sz w:val="36"/>
        </w:rPr>
        <w:t>财务部负责根据收费情况编制《付款情况汇总表》上报总经理，区域管家根据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8815"/>
        <w:widowControl w:val="off"/>
        <w:autoSpaceDE w:val="off"/>
        <w:autoSpaceDN w:val="off"/>
        <w:spacing w:before="13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4"/>
          <w:sz w:val="36"/>
        </w:rPr>
        <w:t>客户拒缴费原因每月编制并更新《客户欠费原因分析表》上报管家部经理，管家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8815"/>
        <w:widowControl w:val="off"/>
        <w:autoSpaceDE w:val="off"/>
        <w:autoSpaceDN w:val="off"/>
        <w:spacing w:before="13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部经理汇总后上报总经理助理和总经理；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4.</w:t>
      </w:r>
      <w:r>
        <w:rPr>
          <w:rFonts w:ascii="SimSun" w:hAnsi="SimSun" w:cs="SimSun"/>
          <w:color w:val="000000"/>
          <w:spacing w:val="0"/>
          <w:sz w:val="36"/>
        </w:rPr>
        <w:t>总经理负责组织相关部门根据《客户欠费原因分析表》中所述问题进行分析，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13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4"/>
          <w:sz w:val="36"/>
        </w:rPr>
        <w:t>采取相应措施利于催缴工作，或者予以客户一定的优惠，总经理助理每周以会议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13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形式听取管家部催款汇报，并安排落实具体催缴措施；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13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5.</w:t>
      </w:r>
      <w:r>
        <w:rPr>
          <w:rFonts w:ascii="SimSun" w:hAnsi="SimSun" w:cs="SimSun"/>
          <w:color w:val="000000"/>
          <w:spacing w:val="0"/>
          <w:sz w:val="36"/>
        </w:rPr>
        <w:t>管家部采取电话沟通，传真、上门催缴等形式进行费用的催收并形成《催款跟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13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进记录》，每月根据实际情况予以更新，超过《付款通知单》上规定的缴费时间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13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的，管家部将向客户发放《催款函》，并要求业主在催款函复印件上签收，并知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13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4"/>
          <w:sz w:val="36"/>
        </w:rPr>
        <w:t>会业主从逾期之日起每日加收应缴费用的千分之三作为违约金；逾期三个月不缴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13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4"/>
          <w:sz w:val="36"/>
        </w:rPr>
        <w:t>纳者，由管家部经理、总经理助理亲自与客户商谈并进行催缴；逾期半年不缴纳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13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者管理公司将向客户发放《催款律师函》，并要求业主在《催款律师函》复印件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13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18"/>
          <w:sz w:val="36"/>
        </w:rPr>
        <w:t>上签收，管理公司可采取必要的法律手段追缴管理费，具体详见《业主临时公约》；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13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6.</w:t>
      </w:r>
      <w:r>
        <w:rPr>
          <w:rFonts w:ascii="SimSun" w:hAnsi="SimSun" w:cs="SimSun"/>
          <w:color w:val="000000"/>
          <w:spacing w:val="0"/>
          <w:sz w:val="36"/>
        </w:rPr>
        <w:t>当管家接到客户付款信息时，通知财务部收费，必要时由财务部或管家部上门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18" w:x="2701" w:y="10302"/>
        <w:widowControl w:val="off"/>
        <w:autoSpaceDE w:val="off"/>
        <w:autoSpaceDN w:val="off"/>
        <w:spacing w:before="13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收费；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24" w:x="2701" w:y="1624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7.</w:t>
      </w:r>
      <w:r>
        <w:rPr>
          <w:rFonts w:ascii="SimSun" w:hAnsi="SimSun" w:cs="SimSun"/>
          <w:color w:val="000000"/>
          <w:spacing w:val="0"/>
          <w:sz w:val="36"/>
        </w:rPr>
        <w:t>财务部和管家部将账单、收费单、凭证分别收入业主档案。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24" w:x="2701" w:y="16242"/>
        <w:widowControl w:val="off"/>
        <w:autoSpaceDE w:val="off"/>
        <w:autoSpaceDN w:val="off"/>
        <w:spacing w:before="13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8.</w:t>
      </w:r>
      <w:r>
        <w:rPr>
          <w:rFonts w:ascii="SimSun" w:hAnsi="SimSun" w:cs="SimSun"/>
          <w:color w:val="000000"/>
          <w:spacing w:val="0"/>
          <w:sz w:val="36"/>
        </w:rPr>
        <w:t>管家部每月将《客户欠费原因分析表》及《催款跟进记录》上报总经理助理及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24" w:x="2701" w:y="16242"/>
        <w:widowControl w:val="off"/>
        <w:autoSpaceDE w:val="off"/>
        <w:autoSpaceDN w:val="off"/>
        <w:spacing w:before="137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总经理；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24" w:x="2701" w:y="1772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VBDJMB+Nimbus Sans L Regular"/>
          <w:color w:val="000000"/>
          <w:spacing w:val="1"/>
          <w:sz w:val="36"/>
        </w:rPr>
        <w:t>9.</w:t>
      </w:r>
      <w:r>
        <w:rPr>
          <w:rFonts w:ascii="SimSun" w:hAnsi="SimSun" w:cs="SimSun"/>
          <w:color w:val="000000"/>
          <w:spacing w:val="0"/>
          <w:sz w:val="36"/>
        </w:rPr>
        <w:t>所有催款函及律师函，存入客户分户档案中留存，《客户欠费原因分析表》及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24" w:x="2701" w:y="17726"/>
        <w:widowControl w:val="off"/>
        <w:autoSpaceDE w:val="off"/>
        <w:autoSpaceDN w:val="off"/>
        <w:spacing w:before="1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《催款跟进记录》单独存放，每年装订成册保管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VBDJMB+Nimbus Sans L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F82E7390-0000-0000-0000-000000000000}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1</Pages>
  <Words>58</Words>
  <Characters>873</Characters>
  <Application>Aspose</Application>
  <DocSecurity>0</DocSecurity>
  <Lines>34</Lines>
  <Paragraphs>34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880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2023-02-16T13:26:13+08:00</dcterms:created>
  <dcterms:modified xmlns:xsi="http://www.w3.org/2001/XMLSchema-instance" xmlns:dcterms="http://purl.org/dc/terms/" xsi:type="dcterms:W3CDTF">2023-02-16T13:26:13+08:00</dcterms:modified>
</coreProperties>
</file>